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6F" w:rsidRPr="0096556F" w:rsidRDefault="00306F2E" w:rsidP="00C843C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enter" w:pos="4020"/>
        </w:tabs>
        <w:spacing w:after="58" w:line="217" w:lineRule="auto"/>
        <w:ind w:left="1260"/>
        <w:jc w:val="center"/>
        <w:rPr>
          <w:b/>
          <w:sz w:val="22"/>
        </w:rPr>
      </w:pPr>
      <w:r>
        <w:rPr>
          <w:noProof/>
          <w:snapToGrid/>
          <w:sz w:val="23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161925</wp:posOffset>
            </wp:positionV>
            <wp:extent cx="685800" cy="1057275"/>
            <wp:effectExtent l="0" t="0" r="0" b="9525"/>
            <wp:wrapNone/>
            <wp:docPr id="4" name="Picture 4" descr="mnsculogo1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nsculogo1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E58" w:rsidRDefault="00D716A9" w:rsidP="00C843C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enter" w:pos="4020"/>
        </w:tabs>
        <w:spacing w:after="58" w:line="217" w:lineRule="auto"/>
        <w:ind w:left="1260"/>
        <w:jc w:val="center"/>
        <w:rPr>
          <w:b/>
        </w:rPr>
      </w:pPr>
      <w:r w:rsidRPr="00D716A9">
        <w:rPr>
          <w:b/>
        </w:rPr>
        <w:t>Chief Financial Officer Compliance Certification</w:t>
      </w:r>
    </w:p>
    <w:p w:rsidR="0068347D" w:rsidRPr="00D716A9" w:rsidRDefault="0068347D" w:rsidP="00C843C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enter" w:pos="4020"/>
        </w:tabs>
        <w:spacing w:after="58" w:line="217" w:lineRule="auto"/>
        <w:ind w:left="1260"/>
        <w:jc w:val="center"/>
        <w:rPr>
          <w:b/>
          <w:sz w:val="23"/>
        </w:rPr>
      </w:pPr>
      <w:r>
        <w:rPr>
          <w:b/>
        </w:rPr>
        <w:t xml:space="preserve">Quarter ended </w:t>
      </w:r>
      <w:r w:rsidR="003C3D07">
        <w:rPr>
          <w:b/>
        </w:rPr>
        <w:t>June</w:t>
      </w:r>
      <w:r w:rsidR="00581D5D">
        <w:rPr>
          <w:b/>
        </w:rPr>
        <w:t xml:space="preserve"> </w:t>
      </w:r>
      <w:r w:rsidR="0086032D">
        <w:rPr>
          <w:b/>
        </w:rPr>
        <w:t>3</w:t>
      </w:r>
      <w:r w:rsidR="003C3D07">
        <w:rPr>
          <w:b/>
        </w:rPr>
        <w:t>0</w:t>
      </w:r>
      <w:r w:rsidR="0086032D">
        <w:rPr>
          <w:b/>
        </w:rPr>
        <w:t>, 201</w:t>
      </w:r>
      <w:r w:rsidR="004D5C7B">
        <w:rPr>
          <w:b/>
        </w:rPr>
        <w:t>6</w:t>
      </w:r>
    </w:p>
    <w:p w:rsidR="00696866" w:rsidRDefault="00696866" w:rsidP="00C843C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enter" w:pos="4020"/>
        </w:tabs>
        <w:spacing w:after="58" w:line="217" w:lineRule="auto"/>
        <w:ind w:left="1260"/>
        <w:rPr>
          <w:b/>
          <w:i/>
          <w:sz w:val="23"/>
        </w:rPr>
      </w:pPr>
    </w:p>
    <w:p w:rsidR="0096556F" w:rsidRPr="00D716A9" w:rsidRDefault="0096556F" w:rsidP="00C843C8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enter" w:pos="4020"/>
        </w:tabs>
        <w:spacing w:after="58" w:line="217" w:lineRule="auto"/>
        <w:ind w:left="1260"/>
        <w:rPr>
          <w:b/>
          <w:i/>
          <w:sz w:val="23"/>
        </w:rPr>
      </w:pPr>
      <w:r w:rsidRPr="0096556F">
        <w:rPr>
          <w:b/>
          <w:i/>
          <w:sz w:val="23"/>
        </w:rPr>
        <w:t>The following is being provided in accordance with MnSCU System Procedure</w:t>
      </w:r>
      <w:r w:rsidR="00E66E58">
        <w:rPr>
          <w:b/>
          <w:i/>
          <w:sz w:val="23"/>
        </w:rPr>
        <w:t xml:space="preserve"> </w:t>
      </w:r>
      <w:r w:rsidR="00D716A9" w:rsidRPr="00D716A9">
        <w:rPr>
          <w:b/>
          <w:i/>
          <w:sz w:val="23"/>
        </w:rPr>
        <w:t>7.3.16 Financial Health and Compliance Indicators</w:t>
      </w:r>
      <w:r w:rsidRPr="0096556F">
        <w:rPr>
          <w:b/>
          <w:i/>
          <w:sz w:val="23"/>
        </w:rPr>
        <w:t>.</w:t>
      </w:r>
    </w:p>
    <w:p w:rsidR="00123839" w:rsidRPr="003E704E" w:rsidRDefault="00123839" w:rsidP="00123839">
      <w:pPr>
        <w:spacing w:line="217" w:lineRule="auto"/>
        <w:rPr>
          <w:b/>
          <w:i/>
          <w:sz w:val="16"/>
          <w:szCs w:val="16"/>
        </w:rPr>
      </w:pPr>
    </w:p>
    <w:p w:rsidR="00123839" w:rsidRPr="00FA5288" w:rsidRDefault="00A52220" w:rsidP="0068347D">
      <w:pPr>
        <w:rPr>
          <w:sz w:val="22"/>
        </w:rPr>
      </w:pPr>
      <w:r>
        <w:rPr>
          <w:sz w:val="22"/>
        </w:rPr>
        <w:t>COLLEGE/UNIVERSITY</w:t>
      </w:r>
      <w:r w:rsidR="00123839" w:rsidRPr="00FA5288">
        <w:rPr>
          <w:sz w:val="22"/>
        </w:rPr>
        <w:t>: ___________________________________________________________</w:t>
      </w:r>
    </w:p>
    <w:p w:rsidR="00951407" w:rsidRPr="00FA5288" w:rsidRDefault="00951407">
      <w:pPr>
        <w:spacing w:line="217" w:lineRule="auto"/>
        <w:rPr>
          <w:sz w:val="14"/>
          <w:szCs w:val="16"/>
        </w:rPr>
      </w:pPr>
    </w:p>
    <w:p w:rsidR="00F5630D" w:rsidRPr="00FA5288" w:rsidRDefault="0068347D">
      <w:pPr>
        <w:spacing w:line="217" w:lineRule="auto"/>
        <w:rPr>
          <w:sz w:val="22"/>
        </w:rPr>
      </w:pPr>
      <w:r>
        <w:rPr>
          <w:sz w:val="22"/>
        </w:rPr>
        <w:t>NAME</w:t>
      </w:r>
      <w:r w:rsidR="00BD6EA4">
        <w:rPr>
          <w:sz w:val="22"/>
        </w:rPr>
        <w:t>: _____________________________________________</w:t>
      </w:r>
      <w:r w:rsidR="00C67934">
        <w:rPr>
          <w:sz w:val="22"/>
        </w:rPr>
        <w:t>_(</w:t>
      </w:r>
      <w:r w:rsidR="00BD6EA4">
        <w:rPr>
          <w:sz w:val="22"/>
          <w:u w:val="single"/>
        </w:rPr>
        <w:t>p</w:t>
      </w:r>
      <w:r w:rsidR="00C843C8" w:rsidRPr="00C843C8">
        <w:rPr>
          <w:sz w:val="22"/>
          <w:u w:val="single"/>
        </w:rPr>
        <w:t>erson certifying</w:t>
      </w:r>
      <w:r w:rsidR="00C843C8">
        <w:rPr>
          <w:sz w:val="22"/>
          <w:u w:val="single"/>
        </w:rPr>
        <w:t>)</w:t>
      </w:r>
      <w:r w:rsidR="00F5630D" w:rsidRPr="00FA5288">
        <w:rPr>
          <w:sz w:val="22"/>
        </w:rPr>
        <w:t>_______</w:t>
      </w:r>
      <w:r w:rsidR="00BD6EA4">
        <w:rPr>
          <w:sz w:val="22"/>
        </w:rPr>
        <w:t>______</w:t>
      </w:r>
    </w:p>
    <w:p w:rsidR="0068347D" w:rsidRDefault="0068347D">
      <w:pPr>
        <w:spacing w:line="217" w:lineRule="auto"/>
        <w:rPr>
          <w:sz w:val="23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60"/>
      </w:tblGrid>
      <w:tr w:rsidR="00AD3643" w:rsidTr="00FF620A">
        <w:trPr>
          <w:trHeight w:val="2594"/>
        </w:trPr>
        <w:tc>
          <w:tcPr>
            <w:tcW w:w="8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2149F" w:rsidRPr="0096556F" w:rsidRDefault="0052149F">
            <w:pPr>
              <w:spacing w:line="217" w:lineRule="auto"/>
              <w:rPr>
                <w:sz w:val="16"/>
                <w:szCs w:val="16"/>
              </w:rPr>
            </w:pPr>
          </w:p>
          <w:p w:rsidR="00AD3643" w:rsidRDefault="0068347D">
            <w:pPr>
              <w:spacing w:line="217" w:lineRule="auto"/>
              <w:rPr>
                <w:sz w:val="23"/>
              </w:rPr>
            </w:pPr>
            <w:r>
              <w:rPr>
                <w:sz w:val="23"/>
              </w:rPr>
              <w:t>Indicator #2: Overdraft of a local bank account.</w:t>
            </w:r>
          </w:p>
          <w:p w:rsidR="002465F9" w:rsidRDefault="002465F9">
            <w:pPr>
              <w:spacing w:line="217" w:lineRule="auto"/>
              <w:rPr>
                <w:i/>
                <w:sz w:val="23"/>
              </w:rPr>
            </w:pPr>
          </w:p>
          <w:p w:rsidR="001B5CDB" w:rsidRPr="002465F9" w:rsidRDefault="002465F9">
            <w:pPr>
              <w:spacing w:line="217" w:lineRule="auto"/>
              <w:rPr>
                <w:i/>
                <w:sz w:val="23"/>
              </w:rPr>
            </w:pPr>
            <w:r w:rsidRPr="002465F9">
              <w:rPr>
                <w:i/>
                <w:sz w:val="23"/>
              </w:rPr>
              <w:t>Check one:</w:t>
            </w:r>
          </w:p>
          <w:p w:rsidR="00AD3643" w:rsidRDefault="008B0E0D" w:rsidP="00307176">
            <w:pPr>
              <w:numPr>
                <w:ilvl w:val="0"/>
                <w:numId w:val="10"/>
              </w:numPr>
              <w:spacing w:line="217" w:lineRule="auto"/>
              <w:rPr>
                <w:sz w:val="23"/>
              </w:rPr>
            </w:pPr>
            <w:r>
              <w:rPr>
                <w:sz w:val="23"/>
              </w:rPr>
              <w:t>The College/University/</w:t>
            </w:r>
            <w:r w:rsidR="009112A2">
              <w:rPr>
                <w:sz w:val="23"/>
              </w:rPr>
              <w:t xml:space="preserve">System </w:t>
            </w:r>
            <w:r>
              <w:rPr>
                <w:sz w:val="23"/>
              </w:rPr>
              <w:t>Office did not have an overdraft during the quarter.</w:t>
            </w:r>
            <w:r w:rsidR="002561DA">
              <w:rPr>
                <w:sz w:val="23"/>
              </w:rPr>
              <w:t xml:space="preserve"> (</w:t>
            </w:r>
            <w:r w:rsidR="003C3D07">
              <w:rPr>
                <w:sz w:val="23"/>
              </w:rPr>
              <w:t>April</w:t>
            </w:r>
            <w:r w:rsidR="0086032D">
              <w:rPr>
                <w:sz w:val="23"/>
              </w:rPr>
              <w:t xml:space="preserve">, </w:t>
            </w:r>
            <w:r w:rsidR="003C3D07">
              <w:rPr>
                <w:sz w:val="23"/>
              </w:rPr>
              <w:t>Ma</w:t>
            </w:r>
            <w:r w:rsidR="004D5C7B">
              <w:rPr>
                <w:sz w:val="23"/>
              </w:rPr>
              <w:t>y</w:t>
            </w:r>
            <w:r w:rsidR="0086032D">
              <w:rPr>
                <w:sz w:val="23"/>
              </w:rPr>
              <w:t xml:space="preserve">, or </w:t>
            </w:r>
            <w:r w:rsidR="003C3D07">
              <w:rPr>
                <w:sz w:val="23"/>
              </w:rPr>
              <w:t>June</w:t>
            </w:r>
            <w:r w:rsidR="002561DA">
              <w:rPr>
                <w:sz w:val="23"/>
              </w:rPr>
              <w:t>)</w:t>
            </w:r>
          </w:p>
          <w:p w:rsidR="008B0E0D" w:rsidRDefault="008B0E0D" w:rsidP="00307176">
            <w:pPr>
              <w:numPr>
                <w:ilvl w:val="0"/>
                <w:numId w:val="10"/>
              </w:numPr>
              <w:spacing w:line="217" w:lineRule="auto"/>
              <w:rPr>
                <w:sz w:val="23"/>
              </w:rPr>
            </w:pPr>
            <w:r>
              <w:rPr>
                <w:sz w:val="23"/>
              </w:rPr>
              <w:t>The College/University/</w:t>
            </w:r>
            <w:r w:rsidR="009112A2">
              <w:rPr>
                <w:sz w:val="23"/>
              </w:rPr>
              <w:t xml:space="preserve">System </w:t>
            </w:r>
            <w:r>
              <w:rPr>
                <w:sz w:val="23"/>
              </w:rPr>
              <w:t>Office had an overdraft of the following bank account during the quarter.</w:t>
            </w:r>
          </w:p>
          <w:p w:rsidR="008B0E0D" w:rsidRDefault="008B0E0D" w:rsidP="008B0E0D">
            <w:pPr>
              <w:numPr>
                <w:ilvl w:val="1"/>
                <w:numId w:val="9"/>
              </w:numPr>
              <w:spacing w:line="217" w:lineRule="auto"/>
              <w:rPr>
                <w:sz w:val="23"/>
              </w:rPr>
            </w:pPr>
            <w:r>
              <w:rPr>
                <w:sz w:val="23"/>
              </w:rPr>
              <w:t xml:space="preserve">Bank name &amp; </w:t>
            </w:r>
            <w:r w:rsidR="00C71605">
              <w:rPr>
                <w:sz w:val="23"/>
              </w:rPr>
              <w:t xml:space="preserve">ISRS Bank Code </w:t>
            </w:r>
            <w:r>
              <w:rPr>
                <w:sz w:val="23"/>
              </w:rPr>
              <w:t>#</w:t>
            </w:r>
            <w:r w:rsidR="00C71605">
              <w:rPr>
                <w:sz w:val="23"/>
              </w:rPr>
              <w:t xml:space="preserve">: </w:t>
            </w:r>
            <w:r>
              <w:rPr>
                <w:sz w:val="23"/>
              </w:rPr>
              <w:t>__________________________________</w:t>
            </w:r>
            <w:r w:rsidR="00645E3C">
              <w:rPr>
                <w:sz w:val="23"/>
              </w:rPr>
              <w:t>_____</w:t>
            </w:r>
          </w:p>
          <w:p w:rsidR="008B0E0D" w:rsidRPr="00215CEA" w:rsidRDefault="008B0E0D" w:rsidP="00215CEA">
            <w:pPr>
              <w:numPr>
                <w:ilvl w:val="1"/>
                <w:numId w:val="9"/>
              </w:numPr>
              <w:spacing w:line="217" w:lineRule="auto"/>
              <w:rPr>
                <w:sz w:val="23"/>
              </w:rPr>
            </w:pPr>
            <w:r>
              <w:rPr>
                <w:sz w:val="23"/>
              </w:rPr>
              <w:t>Date</w:t>
            </w:r>
            <w:r w:rsidR="002465F9">
              <w:rPr>
                <w:sz w:val="23"/>
              </w:rPr>
              <w:t>(s)</w:t>
            </w:r>
            <w:r w:rsidR="00645E3C">
              <w:rPr>
                <w:sz w:val="23"/>
              </w:rPr>
              <w:t xml:space="preserve"> and amount</w:t>
            </w:r>
            <w:r>
              <w:rPr>
                <w:sz w:val="23"/>
              </w:rPr>
              <w:t xml:space="preserve"> the account was overdrawn____________________</w:t>
            </w:r>
            <w:r w:rsidR="004B4E07">
              <w:rPr>
                <w:sz w:val="23"/>
              </w:rPr>
              <w:t xml:space="preserve">_ </w:t>
            </w:r>
            <w:r>
              <w:rPr>
                <w:sz w:val="23"/>
              </w:rPr>
              <w:t>_</w:t>
            </w:r>
            <w:r w:rsidR="004B4E07">
              <w:rPr>
                <w:sz w:val="23"/>
              </w:rPr>
              <w:t>__________________________________________________________</w:t>
            </w:r>
          </w:p>
        </w:tc>
      </w:tr>
    </w:tbl>
    <w:p w:rsidR="00FF620A" w:rsidRDefault="00FF620A" w:rsidP="00FF620A">
      <w:pPr>
        <w:spacing w:line="217" w:lineRule="auto"/>
        <w:rPr>
          <w:sz w:val="23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60"/>
      </w:tblGrid>
      <w:tr w:rsidR="00FF620A" w:rsidTr="005E1333">
        <w:trPr>
          <w:trHeight w:val="2594"/>
        </w:trPr>
        <w:tc>
          <w:tcPr>
            <w:tcW w:w="8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620A" w:rsidRPr="0096556F" w:rsidRDefault="00FF620A" w:rsidP="005E1333">
            <w:pPr>
              <w:spacing w:line="217" w:lineRule="auto"/>
              <w:rPr>
                <w:sz w:val="16"/>
                <w:szCs w:val="16"/>
              </w:rPr>
            </w:pPr>
          </w:p>
          <w:p w:rsidR="00FF620A" w:rsidRDefault="001B5CDB" w:rsidP="005E1333">
            <w:pPr>
              <w:spacing w:line="217" w:lineRule="auto"/>
              <w:rPr>
                <w:sz w:val="23"/>
              </w:rPr>
            </w:pPr>
            <w:r>
              <w:rPr>
                <w:sz w:val="23"/>
              </w:rPr>
              <w:t>Indicator #3</w:t>
            </w:r>
            <w:r w:rsidR="00FF620A">
              <w:rPr>
                <w:sz w:val="23"/>
              </w:rPr>
              <w:t xml:space="preserve">: </w:t>
            </w:r>
            <w:r w:rsidR="002561DA">
              <w:rPr>
                <w:sz w:val="23"/>
              </w:rPr>
              <w:t>SWIFT</w:t>
            </w:r>
            <w:r w:rsidRPr="001B5CDB">
              <w:rPr>
                <w:sz w:val="23"/>
              </w:rPr>
              <w:t xml:space="preserve"> to </w:t>
            </w:r>
            <w:r w:rsidR="002561DA">
              <w:rPr>
                <w:sz w:val="23"/>
              </w:rPr>
              <w:t>ISRS</w:t>
            </w:r>
            <w:r w:rsidRPr="001B5CDB">
              <w:rPr>
                <w:sz w:val="23"/>
              </w:rPr>
              <w:t xml:space="preserve"> reconciliation</w:t>
            </w:r>
            <w:r w:rsidR="00FF620A">
              <w:rPr>
                <w:sz w:val="23"/>
              </w:rPr>
              <w:t>.</w:t>
            </w:r>
          </w:p>
          <w:p w:rsidR="001B5CDB" w:rsidRDefault="001B5CDB" w:rsidP="005E1333">
            <w:pPr>
              <w:spacing w:line="217" w:lineRule="auto"/>
              <w:rPr>
                <w:sz w:val="23"/>
              </w:rPr>
            </w:pPr>
          </w:p>
          <w:p w:rsidR="001B5CDB" w:rsidRDefault="001B5CDB" w:rsidP="005E1333">
            <w:pPr>
              <w:spacing w:line="217" w:lineRule="auto"/>
              <w:rPr>
                <w:sz w:val="23"/>
              </w:rPr>
            </w:pPr>
            <w:r>
              <w:rPr>
                <w:sz w:val="23"/>
              </w:rPr>
              <w:t xml:space="preserve">Please </w:t>
            </w:r>
            <w:r w:rsidR="00307176">
              <w:rPr>
                <w:sz w:val="23"/>
              </w:rPr>
              <w:t>check</w:t>
            </w:r>
            <w:r>
              <w:rPr>
                <w:sz w:val="23"/>
              </w:rPr>
              <w:t xml:space="preserve"> </w:t>
            </w:r>
            <w:r w:rsidR="00B017DC">
              <w:rPr>
                <w:sz w:val="23"/>
              </w:rPr>
              <w:t xml:space="preserve">the months </w:t>
            </w:r>
            <w:r w:rsidR="00307176">
              <w:rPr>
                <w:sz w:val="23"/>
              </w:rPr>
              <w:t>during</w:t>
            </w:r>
            <w:r w:rsidR="00B017DC">
              <w:rPr>
                <w:sz w:val="23"/>
              </w:rPr>
              <w:t xml:space="preserve"> which the General Fund has been reconciled. </w:t>
            </w:r>
            <w:r>
              <w:rPr>
                <w:sz w:val="23"/>
              </w:rPr>
              <w:t xml:space="preserve"> </w:t>
            </w:r>
          </w:p>
          <w:p w:rsidR="00FF620A" w:rsidRDefault="003C3D07" w:rsidP="00307176">
            <w:pPr>
              <w:numPr>
                <w:ilvl w:val="0"/>
                <w:numId w:val="11"/>
              </w:numPr>
              <w:spacing w:line="217" w:lineRule="auto"/>
              <w:rPr>
                <w:sz w:val="23"/>
              </w:rPr>
            </w:pPr>
            <w:r>
              <w:rPr>
                <w:sz w:val="23"/>
              </w:rPr>
              <w:t>April</w:t>
            </w:r>
            <w:r w:rsidR="005D4868">
              <w:rPr>
                <w:sz w:val="23"/>
              </w:rPr>
              <w:t xml:space="preserve"> 201</w:t>
            </w:r>
            <w:r w:rsidR="004D5C7B">
              <w:rPr>
                <w:sz w:val="23"/>
              </w:rPr>
              <w:t>6</w:t>
            </w:r>
          </w:p>
          <w:p w:rsidR="001B5CDB" w:rsidRDefault="003C3D07" w:rsidP="00307176">
            <w:pPr>
              <w:numPr>
                <w:ilvl w:val="0"/>
                <w:numId w:val="11"/>
              </w:numPr>
              <w:spacing w:line="217" w:lineRule="auto"/>
              <w:rPr>
                <w:sz w:val="23"/>
              </w:rPr>
            </w:pPr>
            <w:r>
              <w:rPr>
                <w:sz w:val="23"/>
              </w:rPr>
              <w:t>May</w:t>
            </w:r>
            <w:r w:rsidR="005D4868">
              <w:rPr>
                <w:sz w:val="23"/>
              </w:rPr>
              <w:t xml:space="preserve"> 201</w:t>
            </w:r>
            <w:r w:rsidR="004D5C7B">
              <w:rPr>
                <w:sz w:val="23"/>
              </w:rPr>
              <w:t>6</w:t>
            </w:r>
          </w:p>
          <w:p w:rsidR="001B5CDB" w:rsidRDefault="003C3D07" w:rsidP="00307176">
            <w:pPr>
              <w:numPr>
                <w:ilvl w:val="0"/>
                <w:numId w:val="11"/>
              </w:numPr>
              <w:spacing w:line="217" w:lineRule="auto"/>
              <w:rPr>
                <w:sz w:val="23"/>
              </w:rPr>
            </w:pPr>
            <w:r>
              <w:rPr>
                <w:sz w:val="23"/>
              </w:rPr>
              <w:t>June</w:t>
            </w:r>
            <w:r w:rsidR="005D4868">
              <w:rPr>
                <w:sz w:val="23"/>
              </w:rPr>
              <w:t xml:space="preserve"> 201</w:t>
            </w:r>
            <w:r w:rsidR="004D5C7B">
              <w:rPr>
                <w:sz w:val="23"/>
              </w:rPr>
              <w:t>6</w:t>
            </w:r>
            <w:r w:rsidR="001B5CDB">
              <w:rPr>
                <w:sz w:val="23"/>
              </w:rPr>
              <w:br/>
            </w:r>
          </w:p>
          <w:p w:rsidR="00B017DC" w:rsidRDefault="00B017DC" w:rsidP="00B017DC">
            <w:pPr>
              <w:spacing w:line="217" w:lineRule="auto"/>
              <w:rPr>
                <w:sz w:val="23"/>
              </w:rPr>
            </w:pPr>
            <w:r>
              <w:rPr>
                <w:sz w:val="23"/>
              </w:rPr>
              <w:t xml:space="preserve">Please list all other appropriations that have been reconciled </w:t>
            </w:r>
            <w:r w:rsidR="002561DA">
              <w:rPr>
                <w:sz w:val="23"/>
              </w:rPr>
              <w:t>through</w:t>
            </w:r>
            <w:r>
              <w:rPr>
                <w:sz w:val="23"/>
              </w:rPr>
              <w:t xml:space="preserve"> </w:t>
            </w:r>
            <w:r w:rsidR="003C3D07">
              <w:rPr>
                <w:sz w:val="23"/>
              </w:rPr>
              <w:t>June</w:t>
            </w:r>
            <w:r w:rsidR="00880B11">
              <w:rPr>
                <w:sz w:val="23"/>
              </w:rPr>
              <w:t xml:space="preserve"> 3</w:t>
            </w:r>
            <w:r w:rsidR="003C3D07">
              <w:rPr>
                <w:sz w:val="23"/>
              </w:rPr>
              <w:t>0</w:t>
            </w:r>
            <w:r w:rsidR="000C0201">
              <w:rPr>
                <w:sz w:val="23"/>
              </w:rPr>
              <w:t>,</w:t>
            </w:r>
            <w:r w:rsidR="005D4868">
              <w:rPr>
                <w:sz w:val="23"/>
              </w:rPr>
              <w:t xml:space="preserve"> 201</w:t>
            </w:r>
            <w:r w:rsidR="004D5C7B">
              <w:rPr>
                <w:sz w:val="23"/>
              </w:rPr>
              <w:t>6</w:t>
            </w:r>
            <w:r>
              <w:rPr>
                <w:sz w:val="23"/>
              </w:rPr>
              <w:t xml:space="preserve">.  </w:t>
            </w:r>
          </w:p>
          <w:p w:rsidR="00B017DC" w:rsidRPr="00CE195B" w:rsidRDefault="00B017DC" w:rsidP="00307176">
            <w:pPr>
              <w:spacing w:line="217" w:lineRule="auto"/>
              <w:ind w:left="360"/>
              <w:rPr>
                <w:sz w:val="23"/>
                <w:u w:val="single"/>
              </w:rPr>
            </w:pPr>
            <w:r>
              <w:rPr>
                <w:sz w:val="23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  <w:r w:rsidR="00BD6EA4">
              <w:rPr>
                <w:sz w:val="23"/>
              </w:rPr>
              <w:t>_________</w:t>
            </w:r>
            <w:r w:rsidR="00CE195B">
              <w:rPr>
                <w:sz w:val="23"/>
                <w:u w:val="single"/>
              </w:rPr>
              <w:t xml:space="preserve">  </w:t>
            </w:r>
          </w:p>
          <w:p w:rsidR="00FF620A" w:rsidRDefault="00FF620A" w:rsidP="005E1333">
            <w:pPr>
              <w:spacing w:line="360" w:lineRule="auto"/>
              <w:rPr>
                <w:sz w:val="16"/>
                <w:szCs w:val="16"/>
              </w:rPr>
            </w:pPr>
          </w:p>
          <w:p w:rsidR="00FF620A" w:rsidRPr="00FF620A" w:rsidRDefault="00B017DC" w:rsidP="00215CEA">
            <w:pPr>
              <w:spacing w:line="360" w:lineRule="auto"/>
              <w:rPr>
                <w:i/>
                <w:sz w:val="16"/>
                <w:szCs w:val="16"/>
              </w:rPr>
            </w:pPr>
            <w:r w:rsidRPr="00215CEA">
              <w:rPr>
                <w:i/>
                <w:sz w:val="18"/>
                <w:szCs w:val="16"/>
              </w:rPr>
              <w:t>S</w:t>
            </w:r>
            <w:r w:rsidR="00FF620A" w:rsidRPr="00215CEA">
              <w:rPr>
                <w:i/>
                <w:sz w:val="18"/>
                <w:szCs w:val="16"/>
              </w:rPr>
              <w:t>ystem procedure 7.3.16</w:t>
            </w:r>
            <w:r w:rsidRPr="00215CEA">
              <w:rPr>
                <w:i/>
                <w:sz w:val="18"/>
                <w:szCs w:val="16"/>
              </w:rPr>
              <w:t xml:space="preserve"> requires</w:t>
            </w:r>
            <w:r w:rsidR="00215CEA" w:rsidRPr="00215CEA">
              <w:rPr>
                <w:i/>
                <w:sz w:val="18"/>
                <w:szCs w:val="16"/>
              </w:rPr>
              <w:t xml:space="preserve"> </w:t>
            </w:r>
            <w:r w:rsidRPr="00215CEA">
              <w:rPr>
                <w:i/>
                <w:sz w:val="18"/>
                <w:szCs w:val="16"/>
              </w:rPr>
              <w:t xml:space="preserve">GEN to be reconciled monthly and all other appropriations quarterly. </w:t>
            </w:r>
          </w:p>
        </w:tc>
      </w:tr>
    </w:tbl>
    <w:p w:rsidR="00FF620A" w:rsidRDefault="00FF620A" w:rsidP="00FF620A">
      <w:pPr>
        <w:spacing w:line="217" w:lineRule="auto"/>
        <w:rPr>
          <w:sz w:val="23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60"/>
      </w:tblGrid>
      <w:tr w:rsidR="00FF620A" w:rsidTr="00C843C8">
        <w:trPr>
          <w:trHeight w:val="2281"/>
        </w:trPr>
        <w:tc>
          <w:tcPr>
            <w:tcW w:w="8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620A" w:rsidRPr="0096556F" w:rsidRDefault="00FF620A" w:rsidP="005E1333">
            <w:pPr>
              <w:spacing w:line="217" w:lineRule="auto"/>
              <w:rPr>
                <w:sz w:val="16"/>
                <w:szCs w:val="16"/>
              </w:rPr>
            </w:pPr>
          </w:p>
          <w:p w:rsidR="00FF620A" w:rsidRDefault="00215CEA" w:rsidP="005E1333">
            <w:pPr>
              <w:spacing w:line="217" w:lineRule="auto"/>
              <w:rPr>
                <w:sz w:val="23"/>
              </w:rPr>
            </w:pPr>
            <w:r>
              <w:rPr>
                <w:sz w:val="23"/>
              </w:rPr>
              <w:t>Indicator #4</w:t>
            </w:r>
            <w:r w:rsidR="00FF620A">
              <w:rPr>
                <w:sz w:val="23"/>
              </w:rPr>
              <w:t xml:space="preserve">: </w:t>
            </w:r>
            <w:r w:rsidRPr="00C2629D">
              <w:t>Timely and complete bank reconciliation</w:t>
            </w:r>
            <w:r w:rsidR="00FF620A">
              <w:rPr>
                <w:sz w:val="23"/>
              </w:rPr>
              <w:t>.</w:t>
            </w:r>
          </w:p>
          <w:p w:rsidR="00215CEA" w:rsidRDefault="00215CEA" w:rsidP="00215CEA">
            <w:pPr>
              <w:spacing w:line="217" w:lineRule="auto"/>
              <w:ind w:left="720"/>
              <w:rPr>
                <w:sz w:val="23"/>
              </w:rPr>
            </w:pPr>
          </w:p>
          <w:p w:rsidR="00215CEA" w:rsidRDefault="00215CEA" w:rsidP="00215CEA">
            <w:pPr>
              <w:spacing w:line="217" w:lineRule="auto"/>
              <w:rPr>
                <w:sz w:val="23"/>
              </w:rPr>
            </w:pPr>
            <w:r>
              <w:rPr>
                <w:sz w:val="23"/>
              </w:rPr>
              <w:t xml:space="preserve">Please </w:t>
            </w:r>
            <w:r w:rsidR="00307176">
              <w:rPr>
                <w:sz w:val="23"/>
              </w:rPr>
              <w:t>check</w:t>
            </w:r>
            <w:r>
              <w:rPr>
                <w:sz w:val="23"/>
              </w:rPr>
              <w:t xml:space="preserve"> the months </w:t>
            </w:r>
            <w:r w:rsidR="00097D0C">
              <w:rPr>
                <w:sz w:val="23"/>
              </w:rPr>
              <w:t>for</w:t>
            </w:r>
            <w:r>
              <w:rPr>
                <w:sz w:val="23"/>
              </w:rPr>
              <w:t xml:space="preserve"> which the Local bank account(s) </w:t>
            </w:r>
            <w:r w:rsidR="00097D0C">
              <w:rPr>
                <w:sz w:val="23"/>
              </w:rPr>
              <w:t>has</w:t>
            </w:r>
            <w:r>
              <w:rPr>
                <w:sz w:val="23"/>
              </w:rPr>
              <w:t xml:space="preserve"> been reconciled.  </w:t>
            </w:r>
          </w:p>
          <w:p w:rsidR="005D4868" w:rsidRDefault="003C3D07" w:rsidP="005D4868">
            <w:pPr>
              <w:numPr>
                <w:ilvl w:val="0"/>
                <w:numId w:val="11"/>
              </w:numPr>
              <w:spacing w:line="217" w:lineRule="auto"/>
              <w:rPr>
                <w:sz w:val="23"/>
              </w:rPr>
            </w:pPr>
            <w:r>
              <w:rPr>
                <w:sz w:val="23"/>
              </w:rPr>
              <w:t>April</w:t>
            </w:r>
            <w:r w:rsidR="0086032D">
              <w:rPr>
                <w:sz w:val="23"/>
              </w:rPr>
              <w:t xml:space="preserve"> </w:t>
            </w:r>
            <w:r w:rsidR="005D4868">
              <w:rPr>
                <w:sz w:val="23"/>
              </w:rPr>
              <w:t>201</w:t>
            </w:r>
            <w:r w:rsidR="004D5C7B">
              <w:rPr>
                <w:sz w:val="23"/>
              </w:rPr>
              <w:t>6</w:t>
            </w:r>
          </w:p>
          <w:p w:rsidR="005D4868" w:rsidRDefault="003C3D07" w:rsidP="005D4868">
            <w:pPr>
              <w:numPr>
                <w:ilvl w:val="0"/>
                <w:numId w:val="11"/>
              </w:numPr>
              <w:spacing w:line="217" w:lineRule="auto"/>
              <w:rPr>
                <w:sz w:val="23"/>
              </w:rPr>
            </w:pPr>
            <w:r>
              <w:rPr>
                <w:sz w:val="23"/>
              </w:rPr>
              <w:t>Ma</w:t>
            </w:r>
            <w:r w:rsidR="004D5C7B">
              <w:rPr>
                <w:sz w:val="23"/>
              </w:rPr>
              <w:t>y</w:t>
            </w:r>
            <w:r w:rsidR="005D4868">
              <w:rPr>
                <w:sz w:val="23"/>
              </w:rPr>
              <w:t xml:space="preserve"> 201</w:t>
            </w:r>
            <w:r w:rsidR="004D5C7B">
              <w:rPr>
                <w:sz w:val="23"/>
              </w:rPr>
              <w:t>6</w:t>
            </w:r>
          </w:p>
          <w:p w:rsidR="00FF620A" w:rsidRDefault="003C3D07" w:rsidP="005D4868">
            <w:pPr>
              <w:numPr>
                <w:ilvl w:val="0"/>
                <w:numId w:val="11"/>
              </w:numPr>
              <w:spacing w:line="217" w:lineRule="auto"/>
              <w:rPr>
                <w:sz w:val="23"/>
              </w:rPr>
            </w:pPr>
            <w:r>
              <w:rPr>
                <w:sz w:val="23"/>
              </w:rPr>
              <w:t>June</w:t>
            </w:r>
            <w:r w:rsidR="005D4868">
              <w:rPr>
                <w:sz w:val="23"/>
              </w:rPr>
              <w:t xml:space="preserve"> 201</w:t>
            </w:r>
            <w:r w:rsidR="004D5C7B">
              <w:rPr>
                <w:sz w:val="23"/>
              </w:rPr>
              <w:t>6</w:t>
            </w:r>
          </w:p>
          <w:p w:rsidR="005D4868" w:rsidRPr="005D4868" w:rsidRDefault="005D4868" w:rsidP="00FA6274">
            <w:pPr>
              <w:spacing w:line="217" w:lineRule="auto"/>
              <w:ind w:left="720"/>
              <w:rPr>
                <w:sz w:val="23"/>
              </w:rPr>
            </w:pPr>
          </w:p>
          <w:p w:rsidR="00FF620A" w:rsidRPr="00FF620A" w:rsidRDefault="00215CEA" w:rsidP="00215CEA">
            <w:pPr>
              <w:spacing w:line="360" w:lineRule="auto"/>
              <w:rPr>
                <w:i/>
                <w:sz w:val="16"/>
                <w:szCs w:val="16"/>
              </w:rPr>
            </w:pPr>
            <w:r w:rsidRPr="00215CEA">
              <w:rPr>
                <w:i/>
                <w:sz w:val="18"/>
                <w:szCs w:val="16"/>
              </w:rPr>
              <w:t>System procedure 7.3.16 requires</w:t>
            </w:r>
            <w:r>
              <w:rPr>
                <w:i/>
                <w:sz w:val="18"/>
                <w:szCs w:val="16"/>
              </w:rPr>
              <w:t xml:space="preserve"> local bank</w:t>
            </w:r>
            <w:r w:rsidRPr="00215CEA">
              <w:rPr>
                <w:i/>
                <w:sz w:val="18"/>
                <w:szCs w:val="16"/>
              </w:rPr>
              <w:t xml:space="preserve"> </w:t>
            </w:r>
            <w:r>
              <w:rPr>
                <w:i/>
                <w:sz w:val="18"/>
                <w:szCs w:val="16"/>
              </w:rPr>
              <w:t xml:space="preserve">accounts </w:t>
            </w:r>
            <w:r w:rsidRPr="00215CEA">
              <w:rPr>
                <w:i/>
                <w:sz w:val="18"/>
                <w:szCs w:val="16"/>
              </w:rPr>
              <w:t>to be reconciled monthly</w:t>
            </w:r>
            <w:r>
              <w:rPr>
                <w:i/>
                <w:sz w:val="18"/>
                <w:szCs w:val="16"/>
              </w:rPr>
              <w:t>.</w:t>
            </w:r>
          </w:p>
        </w:tc>
      </w:tr>
    </w:tbl>
    <w:p w:rsidR="00FF620A" w:rsidRPr="0096556F" w:rsidRDefault="00FF620A" w:rsidP="00FF620A">
      <w:pPr>
        <w:spacing w:line="217" w:lineRule="auto"/>
        <w:rPr>
          <w:sz w:val="16"/>
          <w:szCs w:val="16"/>
        </w:rPr>
      </w:pPr>
    </w:p>
    <w:p w:rsidR="00C843C8" w:rsidRDefault="00C843C8">
      <w:pPr>
        <w:spacing w:line="217" w:lineRule="auto"/>
        <w:rPr>
          <w:sz w:val="23"/>
        </w:rPr>
      </w:pPr>
    </w:p>
    <w:p w:rsidR="008B0E0D" w:rsidRPr="005A0932" w:rsidRDefault="00C843C8">
      <w:pPr>
        <w:spacing w:line="217" w:lineRule="auto"/>
        <w:rPr>
          <w:b/>
          <w:sz w:val="23"/>
        </w:rPr>
      </w:pPr>
      <w:r>
        <w:rPr>
          <w:sz w:val="23"/>
        </w:rPr>
        <w:t xml:space="preserve">Please sign and </w:t>
      </w:r>
      <w:r w:rsidR="00C71605">
        <w:rPr>
          <w:sz w:val="23"/>
        </w:rPr>
        <w:t>email</w:t>
      </w:r>
      <w:r>
        <w:rPr>
          <w:sz w:val="23"/>
        </w:rPr>
        <w:t xml:space="preserve"> </w:t>
      </w:r>
      <w:r w:rsidR="00A52220">
        <w:rPr>
          <w:sz w:val="23"/>
        </w:rPr>
        <w:t xml:space="preserve">an electronic copy of </w:t>
      </w:r>
      <w:r>
        <w:rPr>
          <w:sz w:val="23"/>
        </w:rPr>
        <w:t xml:space="preserve">this form </w:t>
      </w:r>
      <w:r w:rsidR="00C71605">
        <w:rPr>
          <w:sz w:val="23"/>
        </w:rPr>
        <w:t xml:space="preserve">to </w:t>
      </w:r>
      <w:hyperlink r:id="rId6" w:history="1">
        <w:r w:rsidR="00C71605" w:rsidRPr="00AD592C">
          <w:rPr>
            <w:rStyle w:val="Hyperlink"/>
            <w:sz w:val="23"/>
          </w:rPr>
          <w:t>financialhealth@so.mnscu.edu</w:t>
        </w:r>
      </w:hyperlink>
      <w:r w:rsidR="00C71605">
        <w:rPr>
          <w:sz w:val="23"/>
        </w:rPr>
        <w:t xml:space="preserve"> </w:t>
      </w:r>
      <w:r>
        <w:rPr>
          <w:sz w:val="23"/>
        </w:rPr>
        <w:t xml:space="preserve">by </w:t>
      </w:r>
      <w:r w:rsidR="003C3D07" w:rsidRPr="003C3D07">
        <w:rPr>
          <w:b/>
          <w:sz w:val="23"/>
        </w:rPr>
        <w:t>July</w:t>
      </w:r>
      <w:r w:rsidR="007D4BDD" w:rsidRPr="003C3D07">
        <w:rPr>
          <w:b/>
          <w:sz w:val="23"/>
        </w:rPr>
        <w:t xml:space="preserve"> </w:t>
      </w:r>
      <w:r w:rsidR="007D4BDD" w:rsidRPr="005A0932">
        <w:rPr>
          <w:b/>
          <w:sz w:val="23"/>
        </w:rPr>
        <w:t>3</w:t>
      </w:r>
      <w:r w:rsidR="003C3D07">
        <w:rPr>
          <w:b/>
          <w:sz w:val="23"/>
        </w:rPr>
        <w:t>1</w:t>
      </w:r>
      <w:r w:rsidR="00A52220" w:rsidRPr="005A0932">
        <w:rPr>
          <w:b/>
          <w:sz w:val="23"/>
        </w:rPr>
        <w:t>, 201</w:t>
      </w:r>
      <w:r w:rsidR="003F4D73">
        <w:rPr>
          <w:b/>
          <w:sz w:val="23"/>
        </w:rPr>
        <w:t>6</w:t>
      </w:r>
      <w:r w:rsidRPr="005A0932">
        <w:rPr>
          <w:b/>
          <w:sz w:val="23"/>
        </w:rPr>
        <w:t>.</w:t>
      </w:r>
      <w:r w:rsidR="00C71605" w:rsidRPr="005A0932">
        <w:rPr>
          <w:b/>
          <w:sz w:val="23"/>
        </w:rPr>
        <w:t xml:space="preserve">  </w:t>
      </w:r>
    </w:p>
    <w:p w:rsidR="00C843C8" w:rsidRDefault="00C843C8" w:rsidP="0068347D">
      <w:pPr>
        <w:spacing w:line="217" w:lineRule="auto"/>
        <w:rPr>
          <w:sz w:val="23"/>
        </w:rPr>
      </w:pPr>
    </w:p>
    <w:p w:rsidR="00C843C8" w:rsidRDefault="00C843C8" w:rsidP="0068347D">
      <w:pPr>
        <w:spacing w:line="217" w:lineRule="auto"/>
        <w:rPr>
          <w:sz w:val="23"/>
        </w:rPr>
      </w:pPr>
    </w:p>
    <w:p w:rsidR="00A52220" w:rsidRDefault="00A52220" w:rsidP="0068347D">
      <w:pPr>
        <w:spacing w:line="217" w:lineRule="auto"/>
        <w:rPr>
          <w:sz w:val="23"/>
        </w:rPr>
      </w:pPr>
    </w:p>
    <w:p w:rsidR="0068347D" w:rsidRPr="00A52220" w:rsidRDefault="008B0E0D" w:rsidP="00A52220">
      <w:pPr>
        <w:spacing w:line="217" w:lineRule="auto"/>
        <w:ind w:firstLine="720"/>
        <w:rPr>
          <w:sz w:val="23"/>
        </w:rPr>
      </w:pPr>
      <w:r>
        <w:rPr>
          <w:sz w:val="23"/>
        </w:rPr>
        <w:t>SIGNATURE</w:t>
      </w:r>
      <w:r w:rsidR="00C843C8">
        <w:rPr>
          <w:sz w:val="23"/>
        </w:rPr>
        <w:t xml:space="preserve"> &amp; DATE</w:t>
      </w:r>
      <w:r>
        <w:rPr>
          <w:sz w:val="23"/>
        </w:rPr>
        <w:t xml:space="preserve">: </w:t>
      </w:r>
      <w:r w:rsidR="0068347D">
        <w:rPr>
          <w:sz w:val="23"/>
        </w:rPr>
        <w:t xml:space="preserve"> __________________________________</w:t>
      </w:r>
    </w:p>
    <w:p w:rsidR="0068347D" w:rsidRDefault="0068347D">
      <w:pPr>
        <w:spacing w:line="217" w:lineRule="auto"/>
        <w:rPr>
          <w:sz w:val="23"/>
        </w:rPr>
      </w:pPr>
    </w:p>
    <w:p w:rsidR="00AD3643" w:rsidRDefault="00AD3643">
      <w:pPr>
        <w:spacing w:line="217" w:lineRule="auto"/>
        <w:rPr>
          <w:sz w:val="23"/>
        </w:rPr>
      </w:pPr>
    </w:p>
    <w:p w:rsidR="00EE3670" w:rsidRDefault="008B0E0D" w:rsidP="007207A2">
      <w:pPr>
        <w:spacing w:line="217" w:lineRule="auto"/>
        <w:ind w:right="-234"/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="007207A2">
        <w:rPr>
          <w:sz w:val="18"/>
          <w:szCs w:val="18"/>
        </w:rPr>
        <w:tab/>
      </w:r>
      <w:r w:rsidR="007207A2">
        <w:rPr>
          <w:sz w:val="18"/>
          <w:szCs w:val="18"/>
        </w:rPr>
        <w:tab/>
      </w:r>
      <w:r w:rsidR="007207A2">
        <w:rPr>
          <w:sz w:val="18"/>
          <w:szCs w:val="18"/>
        </w:rPr>
        <w:tab/>
      </w:r>
      <w:r w:rsidR="007207A2">
        <w:rPr>
          <w:sz w:val="18"/>
          <w:szCs w:val="18"/>
        </w:rPr>
        <w:tab/>
      </w:r>
      <w:r w:rsidR="007207A2">
        <w:rPr>
          <w:sz w:val="18"/>
          <w:szCs w:val="18"/>
        </w:rPr>
        <w:tab/>
      </w:r>
      <w:r w:rsidR="007207A2">
        <w:rPr>
          <w:sz w:val="18"/>
          <w:szCs w:val="18"/>
        </w:rPr>
        <w:tab/>
      </w:r>
      <w:r w:rsidR="007207A2">
        <w:rPr>
          <w:sz w:val="18"/>
          <w:szCs w:val="18"/>
        </w:rPr>
        <w:tab/>
      </w:r>
      <w:r w:rsidR="007207A2">
        <w:rPr>
          <w:sz w:val="18"/>
          <w:szCs w:val="18"/>
        </w:rPr>
        <w:tab/>
      </w:r>
      <w:r w:rsidR="00C843C8">
        <w:rPr>
          <w:sz w:val="18"/>
          <w:szCs w:val="18"/>
        </w:rPr>
        <w:tab/>
      </w:r>
      <w:r w:rsidR="00C71605">
        <w:rPr>
          <w:i/>
          <w:sz w:val="18"/>
          <w:szCs w:val="18"/>
        </w:rPr>
        <w:t xml:space="preserve"> FY </w:t>
      </w:r>
      <w:r w:rsidR="002561DA">
        <w:rPr>
          <w:i/>
          <w:sz w:val="18"/>
          <w:szCs w:val="18"/>
        </w:rPr>
        <w:t>201</w:t>
      </w:r>
      <w:r w:rsidR="00EF0335">
        <w:rPr>
          <w:i/>
          <w:sz w:val="18"/>
          <w:szCs w:val="18"/>
        </w:rPr>
        <w:t>6</w:t>
      </w:r>
      <w:r w:rsidR="002561DA">
        <w:rPr>
          <w:i/>
          <w:sz w:val="18"/>
          <w:szCs w:val="18"/>
        </w:rPr>
        <w:t xml:space="preserve"> Quarter</w:t>
      </w:r>
      <w:r w:rsidR="003F4D73">
        <w:rPr>
          <w:i/>
          <w:sz w:val="18"/>
          <w:szCs w:val="18"/>
        </w:rPr>
        <w:t xml:space="preserve"> </w:t>
      </w:r>
      <w:r w:rsidR="003C3D07">
        <w:rPr>
          <w:i/>
          <w:sz w:val="18"/>
          <w:szCs w:val="18"/>
        </w:rPr>
        <w:t>4</w:t>
      </w:r>
      <w:bookmarkStart w:id="0" w:name="_GoBack"/>
      <w:bookmarkEnd w:id="0"/>
    </w:p>
    <w:p w:rsidR="00DF5F1D" w:rsidRDefault="0079673C" w:rsidP="0079673C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center" w:pos="4020"/>
        </w:tabs>
        <w:spacing w:after="58" w:line="217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3E704E" w:rsidRDefault="00C843C8" w:rsidP="0079673C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center" w:pos="4020"/>
        </w:tabs>
        <w:spacing w:after="58" w:line="217" w:lineRule="auto"/>
        <w:jc w:val="center"/>
        <w:rPr>
          <w:b/>
          <w:sz w:val="23"/>
        </w:rPr>
      </w:pPr>
      <w:r>
        <w:rPr>
          <w:b/>
          <w:sz w:val="23"/>
        </w:rPr>
        <w:lastRenderedPageBreak/>
        <w:t>Directions</w:t>
      </w:r>
    </w:p>
    <w:p w:rsidR="0079673C" w:rsidRPr="0079673C" w:rsidRDefault="00C843C8" w:rsidP="0079673C">
      <w:pPr>
        <w:pBdr>
          <w:top w:val="single" w:sz="4" w:space="1" w:color="auto"/>
          <w:left w:val="single" w:sz="4" w:space="4" w:color="auto"/>
          <w:bottom w:val="single" w:sz="4" w:space="30" w:color="auto"/>
          <w:right w:val="single" w:sz="4" w:space="4" w:color="auto"/>
        </w:pBdr>
        <w:tabs>
          <w:tab w:val="center" w:pos="4020"/>
        </w:tabs>
        <w:spacing w:after="58" w:line="217" w:lineRule="auto"/>
        <w:jc w:val="center"/>
        <w:rPr>
          <w:b/>
          <w:sz w:val="23"/>
        </w:rPr>
      </w:pPr>
      <w:r>
        <w:rPr>
          <w:b/>
          <w:sz w:val="23"/>
        </w:rPr>
        <w:t>Chief Financial Officer Compliance Certification</w:t>
      </w:r>
      <w:r w:rsidR="0079673C">
        <w:rPr>
          <w:b/>
          <w:sz w:val="23"/>
        </w:rPr>
        <w:t xml:space="preserve"> Form</w:t>
      </w:r>
    </w:p>
    <w:p w:rsidR="0079673C" w:rsidRDefault="0079673C" w:rsidP="0079673C">
      <w:pPr>
        <w:spacing w:line="360" w:lineRule="auto"/>
        <w:rPr>
          <w:sz w:val="22"/>
        </w:rPr>
      </w:pPr>
    </w:p>
    <w:p w:rsidR="00307176" w:rsidRPr="00307176" w:rsidRDefault="00307176" w:rsidP="00307176">
      <w:pPr>
        <w:pStyle w:val="Heading2"/>
        <w:rPr>
          <w:sz w:val="22"/>
        </w:rPr>
      </w:pPr>
      <w:r>
        <w:rPr>
          <w:sz w:val="23"/>
        </w:rPr>
        <w:t>Indicator #2: Overdraft of a local bank account.</w:t>
      </w:r>
    </w:p>
    <w:p w:rsidR="0079673C" w:rsidRDefault="00EB60C8" w:rsidP="00097D0C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Check the box that applies.</w:t>
      </w:r>
      <w:r w:rsidR="00097D0C">
        <w:rPr>
          <w:sz w:val="22"/>
        </w:rPr>
        <w:br/>
      </w:r>
    </w:p>
    <w:p w:rsidR="00EB60C8" w:rsidRDefault="00EB60C8" w:rsidP="00097D0C">
      <w:pPr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If a local bank account has been overdrawn, the institution will </w:t>
      </w:r>
      <w:r w:rsidRPr="00EB60C8">
        <w:rPr>
          <w:sz w:val="22"/>
        </w:rPr>
        <w:t>provide monthly reporting of (1) projected local cash balances and (2) actual local cash balances with a comparison to the prior month’s projection, including explanations for significant variances</w:t>
      </w:r>
      <w:r>
        <w:rPr>
          <w:sz w:val="22"/>
        </w:rPr>
        <w:t xml:space="preserve"> for a period of no less than 12 months.</w:t>
      </w:r>
    </w:p>
    <w:p w:rsidR="00C71605" w:rsidRDefault="00C71605" w:rsidP="00FA6274">
      <w:pPr>
        <w:ind w:left="720"/>
        <w:rPr>
          <w:sz w:val="22"/>
        </w:rPr>
      </w:pPr>
    </w:p>
    <w:p w:rsidR="00307176" w:rsidRDefault="00307176" w:rsidP="00307176">
      <w:pPr>
        <w:pStyle w:val="Heading2"/>
        <w:rPr>
          <w:sz w:val="23"/>
        </w:rPr>
      </w:pPr>
      <w:r>
        <w:rPr>
          <w:sz w:val="23"/>
        </w:rPr>
        <w:t xml:space="preserve">Indicator #3: </w:t>
      </w:r>
      <w:r w:rsidR="007E2394">
        <w:rPr>
          <w:sz w:val="23"/>
        </w:rPr>
        <w:t>SWIFT</w:t>
      </w:r>
      <w:r w:rsidRPr="001B5CDB">
        <w:rPr>
          <w:sz w:val="23"/>
        </w:rPr>
        <w:t xml:space="preserve"> to </w:t>
      </w:r>
      <w:r w:rsidR="007E2394">
        <w:rPr>
          <w:sz w:val="23"/>
        </w:rPr>
        <w:t xml:space="preserve">ISRS </w:t>
      </w:r>
      <w:r w:rsidRPr="001B5CDB">
        <w:rPr>
          <w:sz w:val="23"/>
        </w:rPr>
        <w:t>reconciliation</w:t>
      </w:r>
      <w:r>
        <w:rPr>
          <w:sz w:val="23"/>
        </w:rPr>
        <w:t>.</w:t>
      </w:r>
    </w:p>
    <w:p w:rsidR="00307176" w:rsidRDefault="00097D0C" w:rsidP="00097D0C">
      <w:pPr>
        <w:numPr>
          <w:ilvl w:val="0"/>
          <w:numId w:val="19"/>
        </w:numPr>
        <w:rPr>
          <w:sz w:val="22"/>
        </w:rPr>
      </w:pPr>
      <w:r>
        <w:rPr>
          <w:sz w:val="22"/>
        </w:rPr>
        <w:t xml:space="preserve">Check the boxes during which </w:t>
      </w:r>
      <w:r w:rsidR="007E2394">
        <w:rPr>
          <w:sz w:val="22"/>
        </w:rPr>
        <w:t xml:space="preserve">the </w:t>
      </w:r>
      <w:r>
        <w:rPr>
          <w:sz w:val="22"/>
        </w:rPr>
        <w:t>GEN appropriation had been reconciled and list which appropriations were reconciled as of the end of the quarter.</w:t>
      </w:r>
      <w:r>
        <w:rPr>
          <w:sz w:val="22"/>
        </w:rPr>
        <w:br/>
      </w:r>
    </w:p>
    <w:p w:rsidR="00097D0C" w:rsidRPr="00307176" w:rsidRDefault="00097D0C" w:rsidP="00097D0C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If General Fund had not been reconciled</w:t>
      </w:r>
      <w:r w:rsidRPr="00097D0C">
        <w:rPr>
          <w:sz w:val="22"/>
        </w:rPr>
        <w:t xml:space="preserve">, </w:t>
      </w:r>
      <w:r>
        <w:rPr>
          <w:sz w:val="22"/>
        </w:rPr>
        <w:t>the institution shall provide</w:t>
      </w:r>
      <w:r w:rsidRPr="00097D0C">
        <w:rPr>
          <w:sz w:val="22"/>
        </w:rPr>
        <w:t xml:space="preserve"> monthly reporting of (1) projected SWIFT cash balances and (2) actual SWIFT cash balances with a comparison to the prior month’s projection, including explanations for significant variances. Reporting will be to the Finance Division in the </w:t>
      </w:r>
      <w:r w:rsidR="0086032D">
        <w:rPr>
          <w:sz w:val="22"/>
        </w:rPr>
        <w:t>System Office</w:t>
      </w:r>
      <w:r w:rsidRPr="00097D0C">
        <w:rPr>
          <w:sz w:val="22"/>
        </w:rPr>
        <w:t xml:space="preserve"> within 30 days following the triggering event for a period no less than twelve (12) months.</w:t>
      </w:r>
    </w:p>
    <w:p w:rsidR="00307176" w:rsidRDefault="00307176" w:rsidP="00307176">
      <w:pPr>
        <w:pStyle w:val="Heading2"/>
        <w:rPr>
          <w:sz w:val="23"/>
        </w:rPr>
      </w:pPr>
      <w:r>
        <w:rPr>
          <w:sz w:val="23"/>
        </w:rPr>
        <w:t xml:space="preserve">Indicator #4: </w:t>
      </w:r>
      <w:r w:rsidRPr="00307176">
        <w:rPr>
          <w:sz w:val="23"/>
        </w:rPr>
        <w:t>Timely and complete bank reconciliation.</w:t>
      </w:r>
    </w:p>
    <w:p w:rsidR="00307176" w:rsidRDefault="00097D0C" w:rsidP="00097D0C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Check the boxes for which a local bank account has been reconciled.</w:t>
      </w:r>
      <w:r w:rsidR="00FA6274">
        <w:rPr>
          <w:sz w:val="22"/>
        </w:rPr>
        <w:br/>
      </w:r>
    </w:p>
    <w:p w:rsidR="00097D0C" w:rsidRDefault="00097D0C" w:rsidP="00097D0C">
      <w:pPr>
        <w:numPr>
          <w:ilvl w:val="0"/>
          <w:numId w:val="19"/>
        </w:numPr>
        <w:rPr>
          <w:sz w:val="22"/>
        </w:rPr>
      </w:pPr>
      <w:r>
        <w:rPr>
          <w:sz w:val="22"/>
        </w:rPr>
        <w:t>If a local bank account has not been reconciled timely and complete</w:t>
      </w:r>
      <w:r w:rsidRPr="00097D0C">
        <w:rPr>
          <w:sz w:val="22"/>
        </w:rPr>
        <w:t xml:space="preserve">, </w:t>
      </w:r>
      <w:r>
        <w:rPr>
          <w:sz w:val="22"/>
        </w:rPr>
        <w:t>the institution shall provide</w:t>
      </w:r>
      <w:r w:rsidRPr="00097D0C">
        <w:rPr>
          <w:sz w:val="22"/>
        </w:rPr>
        <w:t xml:space="preserve"> monthly reporting of (1) projected local cash balances and (2) actual local cash balances with a comparison to the prior month’s projection, including explanations for significant variances. Reporting will be to the Finance Division in the </w:t>
      </w:r>
      <w:r w:rsidR="009112A2">
        <w:rPr>
          <w:sz w:val="22"/>
        </w:rPr>
        <w:t xml:space="preserve">System </w:t>
      </w:r>
      <w:r w:rsidRPr="00097D0C">
        <w:rPr>
          <w:sz w:val="22"/>
        </w:rPr>
        <w:t>Office within 30 days following the triggering event for a period of no less than twelve (12) months.</w:t>
      </w:r>
    </w:p>
    <w:p w:rsidR="00307176" w:rsidRPr="00307176" w:rsidRDefault="00097D0C" w:rsidP="00307176">
      <w:pPr>
        <w:pStyle w:val="Heading2"/>
        <w:rPr>
          <w:sz w:val="23"/>
        </w:rPr>
      </w:pPr>
      <w:r>
        <w:rPr>
          <w:sz w:val="23"/>
        </w:rPr>
        <w:t xml:space="preserve">For additional </w:t>
      </w:r>
      <w:r w:rsidR="00FA6274">
        <w:rPr>
          <w:sz w:val="23"/>
        </w:rPr>
        <w:t>information</w:t>
      </w:r>
      <w:r>
        <w:rPr>
          <w:sz w:val="23"/>
        </w:rPr>
        <w:t xml:space="preserve"> pl</w:t>
      </w:r>
      <w:r w:rsidR="00FA6274">
        <w:rPr>
          <w:sz w:val="23"/>
        </w:rPr>
        <w:t>ease see System Procedure 7.3.16.</w:t>
      </w:r>
    </w:p>
    <w:sectPr w:rsidR="00307176" w:rsidRPr="00307176" w:rsidSect="009B522E">
      <w:endnotePr>
        <w:numFmt w:val="decimal"/>
      </w:endnotePr>
      <w:pgSz w:w="12240" w:h="15840" w:code="1"/>
      <w:pgMar w:top="648" w:right="1440" w:bottom="302" w:left="1584" w:header="648" w:footer="30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11C"/>
    <w:multiLevelType w:val="hybridMultilevel"/>
    <w:tmpl w:val="0F54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EBA"/>
    <w:multiLevelType w:val="hybridMultilevel"/>
    <w:tmpl w:val="1BEEF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36D72"/>
    <w:multiLevelType w:val="hybridMultilevel"/>
    <w:tmpl w:val="DBB44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55DA6"/>
    <w:multiLevelType w:val="hybridMultilevel"/>
    <w:tmpl w:val="F710A5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3229E8"/>
    <w:multiLevelType w:val="hybridMultilevel"/>
    <w:tmpl w:val="78E67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8072F"/>
    <w:multiLevelType w:val="hybridMultilevel"/>
    <w:tmpl w:val="485EC642"/>
    <w:lvl w:ilvl="0" w:tplc="8E2EF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5213E"/>
    <w:multiLevelType w:val="hybridMultilevel"/>
    <w:tmpl w:val="C4825162"/>
    <w:lvl w:ilvl="0" w:tplc="718697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1C73"/>
    <w:multiLevelType w:val="hybridMultilevel"/>
    <w:tmpl w:val="4ADAE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6F3367"/>
    <w:multiLevelType w:val="hybridMultilevel"/>
    <w:tmpl w:val="438CA4C2"/>
    <w:lvl w:ilvl="0" w:tplc="718697A0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7B71DF"/>
    <w:multiLevelType w:val="hybridMultilevel"/>
    <w:tmpl w:val="C1DC9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A51C8"/>
    <w:multiLevelType w:val="hybridMultilevel"/>
    <w:tmpl w:val="D908C742"/>
    <w:lvl w:ilvl="0" w:tplc="718697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BA618E1"/>
    <w:multiLevelType w:val="hybridMultilevel"/>
    <w:tmpl w:val="971A4AB2"/>
    <w:lvl w:ilvl="0" w:tplc="718697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F0B54"/>
    <w:multiLevelType w:val="hybridMultilevel"/>
    <w:tmpl w:val="B3485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E442A8"/>
    <w:multiLevelType w:val="hybridMultilevel"/>
    <w:tmpl w:val="B97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E5B28"/>
    <w:multiLevelType w:val="hybridMultilevel"/>
    <w:tmpl w:val="FFD085E6"/>
    <w:lvl w:ilvl="0" w:tplc="718697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4C77509"/>
    <w:multiLevelType w:val="hybridMultilevel"/>
    <w:tmpl w:val="5A40C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A1D20"/>
    <w:multiLevelType w:val="hybridMultilevel"/>
    <w:tmpl w:val="FC88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866BF"/>
    <w:multiLevelType w:val="hybridMultilevel"/>
    <w:tmpl w:val="038A2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C622B0"/>
    <w:multiLevelType w:val="hybridMultilevel"/>
    <w:tmpl w:val="05E20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7"/>
  </w:num>
  <w:num w:numId="5">
    <w:abstractNumId w:val="9"/>
  </w:num>
  <w:num w:numId="6">
    <w:abstractNumId w:val="16"/>
  </w:num>
  <w:num w:numId="7">
    <w:abstractNumId w:val="0"/>
  </w:num>
  <w:num w:numId="8">
    <w:abstractNumId w:val="15"/>
  </w:num>
  <w:num w:numId="9">
    <w:abstractNumId w:val="11"/>
  </w:num>
  <w:num w:numId="10">
    <w:abstractNumId w:val="10"/>
  </w:num>
  <w:num w:numId="11">
    <w:abstractNumId w:val="14"/>
  </w:num>
  <w:num w:numId="12">
    <w:abstractNumId w:val="8"/>
  </w:num>
  <w:num w:numId="13">
    <w:abstractNumId w:val="7"/>
  </w:num>
  <w:num w:numId="14">
    <w:abstractNumId w:val="12"/>
  </w:num>
  <w:num w:numId="15">
    <w:abstractNumId w:val="13"/>
  </w:num>
  <w:num w:numId="16">
    <w:abstractNumId w:val="6"/>
  </w:num>
  <w:num w:numId="17">
    <w:abstractNumId w:val="3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07"/>
    <w:rsid w:val="00097D0C"/>
    <w:rsid w:val="000A1C06"/>
    <w:rsid w:val="000C0201"/>
    <w:rsid w:val="00123839"/>
    <w:rsid w:val="00155FB9"/>
    <w:rsid w:val="001906A4"/>
    <w:rsid w:val="001A7C77"/>
    <w:rsid w:val="001B5CDB"/>
    <w:rsid w:val="00207347"/>
    <w:rsid w:val="00215CEA"/>
    <w:rsid w:val="00220663"/>
    <w:rsid w:val="002465F9"/>
    <w:rsid w:val="00250D43"/>
    <w:rsid w:val="002561DA"/>
    <w:rsid w:val="00256BA8"/>
    <w:rsid w:val="002608C1"/>
    <w:rsid w:val="00263E8A"/>
    <w:rsid w:val="0026786B"/>
    <w:rsid w:val="002A41FD"/>
    <w:rsid w:val="002C5375"/>
    <w:rsid w:val="00306F2E"/>
    <w:rsid w:val="00307176"/>
    <w:rsid w:val="003413A4"/>
    <w:rsid w:val="003C3D07"/>
    <w:rsid w:val="003E704E"/>
    <w:rsid w:val="003F4D73"/>
    <w:rsid w:val="004061F4"/>
    <w:rsid w:val="004B0E07"/>
    <w:rsid w:val="004B4E07"/>
    <w:rsid w:val="004C39BB"/>
    <w:rsid w:val="004D3428"/>
    <w:rsid w:val="004D5C7B"/>
    <w:rsid w:val="004F5CDA"/>
    <w:rsid w:val="0051056F"/>
    <w:rsid w:val="0052149F"/>
    <w:rsid w:val="00581D5D"/>
    <w:rsid w:val="005A0932"/>
    <w:rsid w:val="005D4868"/>
    <w:rsid w:val="005F2881"/>
    <w:rsid w:val="00602588"/>
    <w:rsid w:val="0061623E"/>
    <w:rsid w:val="00633E9D"/>
    <w:rsid w:val="00645E3C"/>
    <w:rsid w:val="00651EE9"/>
    <w:rsid w:val="00654A40"/>
    <w:rsid w:val="0068347D"/>
    <w:rsid w:val="00696866"/>
    <w:rsid w:val="006A0ADF"/>
    <w:rsid w:val="006B0735"/>
    <w:rsid w:val="006E2123"/>
    <w:rsid w:val="006E28A3"/>
    <w:rsid w:val="00703F1C"/>
    <w:rsid w:val="007207A2"/>
    <w:rsid w:val="00737567"/>
    <w:rsid w:val="0079673C"/>
    <w:rsid w:val="007D1708"/>
    <w:rsid w:val="007D4BDD"/>
    <w:rsid w:val="007E2394"/>
    <w:rsid w:val="00826E48"/>
    <w:rsid w:val="0086032D"/>
    <w:rsid w:val="00880B11"/>
    <w:rsid w:val="00885F00"/>
    <w:rsid w:val="008B0E0D"/>
    <w:rsid w:val="008D4BC9"/>
    <w:rsid w:val="009112A2"/>
    <w:rsid w:val="009251FE"/>
    <w:rsid w:val="00951407"/>
    <w:rsid w:val="0096556F"/>
    <w:rsid w:val="00974680"/>
    <w:rsid w:val="009A3AED"/>
    <w:rsid w:val="009A4F1D"/>
    <w:rsid w:val="009B522E"/>
    <w:rsid w:val="009D2C15"/>
    <w:rsid w:val="009E3EB2"/>
    <w:rsid w:val="009E7653"/>
    <w:rsid w:val="00A07F9D"/>
    <w:rsid w:val="00A3665D"/>
    <w:rsid w:val="00A5143C"/>
    <w:rsid w:val="00A52220"/>
    <w:rsid w:val="00AA4904"/>
    <w:rsid w:val="00AA7DEF"/>
    <w:rsid w:val="00AD3643"/>
    <w:rsid w:val="00B017DC"/>
    <w:rsid w:val="00B531C0"/>
    <w:rsid w:val="00B60E60"/>
    <w:rsid w:val="00B77CB1"/>
    <w:rsid w:val="00BC4F9F"/>
    <w:rsid w:val="00BD6EA4"/>
    <w:rsid w:val="00BE2EA9"/>
    <w:rsid w:val="00C44397"/>
    <w:rsid w:val="00C67934"/>
    <w:rsid w:val="00C71605"/>
    <w:rsid w:val="00C82E84"/>
    <w:rsid w:val="00C843C8"/>
    <w:rsid w:val="00C851DB"/>
    <w:rsid w:val="00C97EB9"/>
    <w:rsid w:val="00CD3219"/>
    <w:rsid w:val="00CD3FCD"/>
    <w:rsid w:val="00CE17C9"/>
    <w:rsid w:val="00CE195B"/>
    <w:rsid w:val="00D046BF"/>
    <w:rsid w:val="00D716A9"/>
    <w:rsid w:val="00D732AB"/>
    <w:rsid w:val="00D95A8A"/>
    <w:rsid w:val="00DA0A29"/>
    <w:rsid w:val="00DA0FBA"/>
    <w:rsid w:val="00DF0F79"/>
    <w:rsid w:val="00DF5F1D"/>
    <w:rsid w:val="00E10C59"/>
    <w:rsid w:val="00E66E58"/>
    <w:rsid w:val="00E8445D"/>
    <w:rsid w:val="00EB60C8"/>
    <w:rsid w:val="00EE3670"/>
    <w:rsid w:val="00EE6541"/>
    <w:rsid w:val="00EF0335"/>
    <w:rsid w:val="00F31A5E"/>
    <w:rsid w:val="00F5630D"/>
    <w:rsid w:val="00F67A93"/>
    <w:rsid w:val="00F83681"/>
    <w:rsid w:val="00F93ECB"/>
    <w:rsid w:val="00FA5007"/>
    <w:rsid w:val="00FA5288"/>
    <w:rsid w:val="00FA6274"/>
    <w:rsid w:val="00FD301E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EF0F47-90F1-4587-B224-31C4B7A6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00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071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85F00"/>
  </w:style>
  <w:style w:type="paragraph" w:styleId="BalloonText">
    <w:name w:val="Balloon Text"/>
    <w:basedOn w:val="Normal"/>
    <w:link w:val="BalloonTextChar"/>
    <w:rsid w:val="00C8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E84"/>
    <w:rPr>
      <w:rFonts w:ascii="Tahoma" w:hAnsi="Tahoma" w:cs="Tahoma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307176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Hyperlink">
    <w:name w:val="Hyperlink"/>
    <w:basedOn w:val="DefaultParagraphFont"/>
    <w:rsid w:val="00C71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ialhealth@so.mnsc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Zwinger</dc:creator>
  <cp:lastModifiedBy>Barbara Ganzer</cp:lastModifiedBy>
  <cp:revision>7</cp:revision>
  <cp:lastPrinted>2010-03-18T16:38:00Z</cp:lastPrinted>
  <dcterms:created xsi:type="dcterms:W3CDTF">2015-09-09T11:40:00Z</dcterms:created>
  <dcterms:modified xsi:type="dcterms:W3CDTF">2016-06-15T11:30:00Z</dcterms:modified>
</cp:coreProperties>
</file>